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97B1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附件二</w:t>
      </w:r>
    </w:p>
    <w:p w14:paraId="0B63D18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BB0AFAA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B9A708E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2025年中秋节礼盒报价单</w:t>
      </w:r>
    </w:p>
    <w:p w14:paraId="700E1915"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66B60380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7652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9" w:type="dxa"/>
          </w:tcPr>
          <w:p w14:paraId="090515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</w:tcPr>
          <w:p w14:paraId="4E12F38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元/盒</w:t>
            </w:r>
          </w:p>
        </w:tc>
        <w:tc>
          <w:tcPr>
            <w:tcW w:w="2130" w:type="dxa"/>
          </w:tcPr>
          <w:p w14:paraId="7333CD9E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 w14:paraId="2BAA67BE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703F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29" w:type="dxa"/>
          </w:tcPr>
          <w:p w14:paraId="7A6698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B9587B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49F4A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688C0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B832818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报价方式：以元/盒为单位进行报价，报价需包含月饼生产、包装、运费、税费（增值税）等所有费用，为最终结算价，医院不再额外支付其他费用。报价文件组成（需加盖供应商公章），报价单（需明确项目名称、项目编号、报价单价、总报价、交货时间联系人及联系方式）装订成册，一式三份，其中正本一份，副本两份。</w:t>
      </w:r>
    </w:p>
    <w:p w14:paraId="3EFE11D9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E9B7D4C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32FEAD-C1CA-4A45-B13B-9266CAEFB8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5FEF50-42A2-4F7B-9C27-A7D0CA88C6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276D"/>
    <w:rsid w:val="0159276D"/>
    <w:rsid w:val="220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2025-09-16T02:19:00Z</dcterms:created>
  <dc:creator>如如不动</dc:creator>
  <cp:lastModifiedBy>如如不动</cp:lastModifiedBy>
  <dcterms:modified xsi:type="dcterms:W3CDTF">2025-09-16T06:25:06Z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F550A6BB04014A2B819ABA2FC84E2E9B_13</vt:lpwstr>
  </property>
  <property fmtid="{D5CDD505-2E9C-101B-9397-08002B2CF9AE}" pid="4" name="KSOTemplateDocerSaveRecord">
    <vt:lpwstr>eyJoZGlkIjoiMjE5MjRkNzE4NWIxZmE1OGQyZjRkYTU2MWQ5MWY5NjgiLCJ1c2VySWQiOiIxNTIwNjYxMzIwIn0=</vt:lpwstr>
  </property>
</Properties>
</file>