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E2E624">
      <w:pPr>
        <w:ind w:firstLine="3915" w:firstLineChars="1300"/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val="en-US" w:eastAsia="zh-CN"/>
        </w:rPr>
        <w:t>采购需求</w:t>
      </w:r>
    </w:p>
    <w:p w14:paraId="4E2F2E1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bookmarkStart w:id="0" w:name="_GoBack"/>
      <w:bookmarkEnd w:id="0"/>
    </w:p>
    <w:p w14:paraId="7B131E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车辆数量：救护车4辆（小型专用客车）、CT车1辆（重型非载货专项作业）</w:t>
      </w:r>
    </w:p>
    <w:p w14:paraId="044325C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本次询价所采购的险种如下：</w:t>
      </w:r>
    </w:p>
    <w:p w14:paraId="5F641359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.救护车需采购险种：机动车车上人员责任保险-驾驶人50万*1人、机动车车上人员责任保险-乘客50万*7人、机动车第三者责任保险300万、附加医保外医疗费用责任险(机动车车上人员责任保险-驾驶人)10万*1人、附加医保外医疗费用责任险(机动车车上人员责任保险-乘客)10万*7人、交强险、车船税、车损险。</w:t>
      </w:r>
    </w:p>
    <w:p w14:paraId="2FF3FF78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2.CT车需采购险种：交强险、车船税、车损险、特种车机动车第三者责任保险300万、特种车机动车车上人员责任保险-驾驶人20万、特种车机动车车上人员责任保险-乘客20万*1。</w:t>
      </w:r>
    </w:p>
    <w:p w14:paraId="65560701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二、服务要求</w:t>
      </w:r>
    </w:p>
    <w:p w14:paraId="6AD1785F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理赔响应时间：接到报案后需要进行现场查勘的，市区及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高新区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周边10公里范围内应在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30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分钟内派专门人员到达事故现场；除上述范围外，至少应在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小时内派专门人员到达事故现场</w:t>
      </w:r>
    </w:p>
    <w:p w14:paraId="68D9B627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四、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质量考核验收标准及违约金</w:t>
      </w:r>
    </w:p>
    <w:p w14:paraId="7B559830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676767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质量考核验收标准：保险服务均满足服务工作内容要求。</w:t>
      </w:r>
    </w:p>
    <w:p w14:paraId="77B44622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2.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履行不符合约定时，应赔偿采购人因此遭受的全部损失，并承担采购人为维护自身合法权益而支出的全部费用（包括但不限于诉讼费、律师费、担保费、公证费、鉴定费、调查取证费等）。</w:t>
      </w:r>
    </w:p>
    <w:p w14:paraId="615CA0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三、车辆名录</w:t>
      </w:r>
    </w:p>
    <w:tbl>
      <w:tblPr>
        <w:tblStyle w:val="5"/>
        <w:tblW w:w="847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497"/>
        <w:gridCol w:w="1101"/>
        <w:gridCol w:w="2758"/>
        <w:gridCol w:w="1033"/>
        <w:gridCol w:w="1554"/>
        <w:gridCol w:w="1555"/>
      </w:tblGrid>
      <w:tr w14:paraId="2C824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tblHeader/>
          <w:jc w:val="center"/>
        </w:trPr>
        <w:tc>
          <w:tcPr>
            <w:tcW w:w="494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2F2F2"/>
            <w:vAlign w:val="center"/>
          </w:tcPr>
          <w:p w14:paraId="142CBB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091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2F2F2"/>
            <w:vAlign w:val="center"/>
          </w:tcPr>
          <w:p w14:paraId="3D7849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车牌号码</w:t>
            </w:r>
          </w:p>
        </w:tc>
        <w:tc>
          <w:tcPr>
            <w:tcW w:w="2732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2F2F2"/>
            <w:vAlign w:val="center"/>
          </w:tcPr>
          <w:p w14:paraId="089C5A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车辆识别码（VIN）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2F2F2"/>
            <w:vAlign w:val="center"/>
          </w:tcPr>
          <w:p w14:paraId="555B88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车辆类型</w:t>
            </w:r>
          </w:p>
        </w:tc>
        <w:tc>
          <w:tcPr>
            <w:tcW w:w="154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2F2F2"/>
            <w:vAlign w:val="center"/>
          </w:tcPr>
          <w:p w14:paraId="24B29B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交强险到期日</w:t>
            </w:r>
          </w:p>
        </w:tc>
        <w:tc>
          <w:tcPr>
            <w:tcW w:w="154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2F2F2"/>
            <w:vAlign w:val="center"/>
          </w:tcPr>
          <w:p w14:paraId="0254EC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商业险到期日</w:t>
            </w:r>
          </w:p>
        </w:tc>
      </w:tr>
      <w:tr w14:paraId="0198F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90A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0F2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陕G016E7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514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LJXCM3FC1MTV41813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25C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救护车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754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2025.11.11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C9A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2025.11.11</w:t>
            </w:r>
          </w:p>
        </w:tc>
      </w:tr>
      <w:tr w14:paraId="6A2D6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6CE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A71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陕G061C7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75C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LJXCM3FC3NTV23900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7AF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救护车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DD3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2025.12.12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1D7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2025.12.12</w:t>
            </w:r>
          </w:p>
        </w:tc>
      </w:tr>
      <w:tr w14:paraId="02F4A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01D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681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陕G226G0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743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LJXCM3FC3NTV23897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E08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救护车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C5C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2025.12.12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21D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2025.12.12</w:t>
            </w:r>
          </w:p>
        </w:tc>
      </w:tr>
      <w:tr w14:paraId="25438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959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2A8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陕G235E0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97F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LJXCM3FC8NTV21625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6AA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救护车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516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2025.11.16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E7F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2025.11.16</w:t>
            </w:r>
          </w:p>
        </w:tc>
      </w:tr>
      <w:tr w14:paraId="08942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508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467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陕G68696</w:t>
            </w:r>
          </w:p>
        </w:tc>
        <w:tc>
          <w:tcPr>
            <w:tcW w:w="273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DEB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LDYCCL3B7N0026336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344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移动CT车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9E9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2025.11.7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413D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2025.11.7</w:t>
            </w:r>
          </w:p>
        </w:tc>
      </w:tr>
    </w:tbl>
    <w:p w14:paraId="0DE2CAAB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2808011E">
      <w:pPr>
        <w:numPr>
          <w:numId w:val="0"/>
        </w:numPr>
        <w:ind w:leftChars="200"/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0924B535-362A-42B6-8C16-813007385C88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645F48B3-C41B-450A-87EB-F3634ADDA961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025671">
    <w:pPr>
      <w:pStyle w:val="3"/>
      <w:rPr>
        <w:rFonts w:hint="eastAsia" w:ascii="方正小标宋_GBK" w:hAnsi="方正小标宋_GBK" w:eastAsia="方正小标宋_GBK" w:cs="方正小标宋_GBK"/>
        <w:sz w:val="32"/>
        <w:szCs w:val="32"/>
        <w:lang w:val="en-US" w:eastAsia="zh-CN"/>
      </w:rPr>
    </w:pPr>
    <w:r>
      <w:rPr>
        <w:rFonts w:hint="eastAsia" w:ascii="方正小标宋_GBK" w:hAnsi="方正小标宋_GBK" w:eastAsia="方正小标宋_GBK" w:cs="方正小标宋_GBK"/>
        <w:sz w:val="32"/>
        <w:szCs w:val="32"/>
        <w:lang w:val="en-US" w:eastAsia="zh-CN"/>
      </w:rPr>
      <w:t>附件一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22A5D8"/>
    <w:multiLevelType w:val="singleLevel"/>
    <w:tmpl w:val="5822A5D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1C728C"/>
    <w:rsid w:val="049D07A1"/>
    <w:rsid w:val="1A6037C4"/>
    <w:rsid w:val="2A8668D4"/>
    <w:rsid w:val="6F1C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font31"/>
    <w:basedOn w:val="6"/>
    <w:uiPriority w:val="0"/>
    <w:rPr>
      <w:rFonts w:ascii="Segoe UI" w:hAnsi="Segoe UI" w:eastAsia="Segoe UI" w:cs="Segoe UI"/>
      <w:color w:val="000000"/>
      <w:sz w:val="20"/>
      <w:szCs w:val="20"/>
      <w:u w:val="none"/>
    </w:rPr>
  </w:style>
  <w:style w:type="character" w:customStyle="1" w:styleId="8">
    <w:name w:val="font21"/>
    <w:basedOn w:val="6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354</Words>
  <Characters>569</Characters>
  <Lines>0</Lines>
  <Paragraphs>0</Paragraphs>
  <TotalTime>87</TotalTime>
  <ScaleCrop>false</ScaleCrop>
  <LinksUpToDate>false</LinksUpToDate>
  <CharactersWithSpaces>569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2025-11-06T00:21:00Z</dcterms:created>
  <dc:creator>如如不动</dc:creator>
  <cp:lastModifiedBy>如如不动</cp:lastModifiedBy>
  <dcterms:modified xsi:type="dcterms:W3CDTF">2025-11-07T02:38:22Z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F75EAAF8589643EA9F5F50C250FFD931_13</vt:lpwstr>
  </property>
  <property fmtid="{D5CDD505-2E9C-101B-9397-08002B2CF9AE}" pid="4" name="KSOTemplateDocerSaveRecord">
    <vt:lpwstr>eyJoZGlkIjoiMjE5MjRkNzE4NWIxZmE1OGQyZjRkYTU2MWQ5MWY5NjgiLCJ1c2VySWQiOiIxNTIwNjYxMzIwIn0=</vt:lpwstr>
  </property>
</Properties>
</file>